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D8" w:rsidRDefault="00A85CD8" w:rsidP="00A85CD8">
      <w:pPr>
        <w:adjustRightInd w:val="0"/>
        <w:snapToGrid w:val="0"/>
        <w:ind w:firstLineChars="0" w:firstLine="0"/>
        <w:jc w:val="center"/>
        <w:rPr>
          <w:rFonts w:ascii="黑体" w:eastAsia="黑体" w:hAnsi="黑体" w:cs="黑体"/>
          <w:szCs w:val="32"/>
        </w:rPr>
      </w:pPr>
      <w:bookmarkStart w:id="0" w:name="_GoBack"/>
      <w:r w:rsidRPr="00A85CD8">
        <w:rPr>
          <w:rFonts w:ascii="黑体" w:eastAsia="黑体" w:hAnsi="黑体" w:cs="黑体" w:hint="eastAsia"/>
          <w:szCs w:val="32"/>
        </w:rPr>
        <w:t>人工智能专业型硕士学位点</w:t>
      </w:r>
      <w:r w:rsidRPr="00A85CD8">
        <w:rPr>
          <w:rFonts w:ascii="黑体" w:eastAsia="黑体" w:hAnsi="黑体" w:cs="黑体"/>
          <w:szCs w:val="32"/>
        </w:rPr>
        <w:t xml:space="preserve">2022 </w:t>
      </w:r>
      <w:r w:rsidRPr="00A85CD8">
        <w:rPr>
          <w:rFonts w:ascii="黑体" w:eastAsia="黑体" w:hAnsi="黑体" w:cs="黑体" w:hint="eastAsia"/>
          <w:szCs w:val="32"/>
        </w:rPr>
        <w:t>年质量建设报告</w:t>
      </w:r>
    </w:p>
    <w:bookmarkEnd w:id="0"/>
    <w:p w:rsidR="00A85CD8" w:rsidRPr="00A85CD8" w:rsidRDefault="00A85CD8" w:rsidP="00A85CD8">
      <w:pPr>
        <w:pStyle w:val="3"/>
        <w:spacing w:before="156" w:after="156"/>
        <w:rPr>
          <w:rFonts w:hint="eastAsia"/>
        </w:rPr>
      </w:pPr>
    </w:p>
    <w:p w:rsidR="00C634B0" w:rsidRDefault="004F4BF8">
      <w:pPr>
        <w:numPr>
          <w:ilvl w:val="0"/>
          <w:numId w:val="1"/>
        </w:numPr>
        <w:adjustRightInd w:val="0"/>
        <w:snapToGrid w:val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总体概况</w:t>
      </w:r>
    </w:p>
    <w:p w:rsidR="00C634B0" w:rsidRDefault="004F4BF8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1.1学科建设情况</w:t>
      </w:r>
    </w:p>
    <w:p w:rsidR="00C634B0" w:rsidRDefault="004F4BF8">
      <w:pPr>
        <w:adjustRightInd w:val="0"/>
        <w:snapToGrid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本学位</w:t>
      </w:r>
      <w:proofErr w:type="gramStart"/>
      <w:r>
        <w:rPr>
          <w:rFonts w:ascii="仿宋_GB2312" w:hAnsi="仿宋_GB2312" w:cs="仿宋_GB2312" w:hint="eastAsia"/>
          <w:szCs w:val="32"/>
        </w:rPr>
        <w:t>点拥有</w:t>
      </w:r>
      <w:proofErr w:type="gramEnd"/>
      <w:r>
        <w:rPr>
          <w:rFonts w:ascii="仿宋_GB2312" w:hAnsi="仿宋_GB2312" w:cs="仿宋_GB2312" w:hint="eastAsia"/>
          <w:szCs w:val="32"/>
        </w:rPr>
        <w:t>科技部“国家精准农业航空施药技术国际联合研究中心”、国家外国专家局、教育部立项的“精准农业航空应用技术研究学科创新引智基地（111基地）”两个国家级平台。还有广东省智慧果园现代农业科技创新中心、广东省科技厅“国际农业航空施药技术联合实验室”、广东省教育厅“农业航空应用技术国际联合实验室”等省部级平台，办公用房面积约3000平方米，研究服务场地用房面积近7000平方米，仪器设备超过3000万元，参与组织建设“广东省智慧农业工程技术研究中心</w:t>
      </w:r>
      <w:proofErr w:type="gramStart"/>
      <w:r>
        <w:rPr>
          <w:rFonts w:ascii="仿宋_GB2312" w:hAnsi="仿宋_GB2312" w:cs="仿宋_GB2312" w:hint="eastAsia"/>
          <w:szCs w:val="32"/>
        </w:rPr>
        <w:t>”</w:t>
      </w:r>
      <w:proofErr w:type="gramEnd"/>
      <w:r>
        <w:rPr>
          <w:rFonts w:ascii="仿宋_GB2312" w:hAnsi="仿宋_GB2312" w:cs="仿宋_GB2312" w:hint="eastAsia"/>
          <w:szCs w:val="32"/>
        </w:rPr>
        <w:t>。</w:t>
      </w:r>
    </w:p>
    <w:p w:rsidR="00C634B0" w:rsidRDefault="004F4BF8">
      <w:pPr>
        <w:adjustRightInd w:val="0"/>
        <w:snapToGrid w:val="0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1.2研究生招生、在读、毕业、学位授予及就业基本情况</w:t>
      </w:r>
    </w:p>
    <w:p w:rsidR="00C634B0" w:rsidRDefault="004F4BF8">
      <w:pPr>
        <w:pStyle w:val="3"/>
        <w:spacing w:before="156" w:after="156"/>
      </w:pPr>
      <w:r>
        <w:rPr>
          <w:rFonts w:ascii="仿宋_GB2312" w:eastAsia="仿宋_GB2312" w:hAnsi="仿宋_GB2312" w:cs="仿宋_GB2312" w:hint="eastAsia"/>
        </w:rPr>
        <w:t>本学位点硕士近</w:t>
      </w:r>
      <w:r w:rsidR="00191F9A">
        <w:rPr>
          <w:rFonts w:ascii="仿宋_GB2312" w:eastAsia="仿宋_GB2312" w:hAnsi="仿宋_GB2312" w:cs="仿宋_GB2312" w:hint="eastAsia"/>
        </w:rPr>
        <w:t>三</w:t>
      </w:r>
      <w:r>
        <w:rPr>
          <w:rFonts w:ascii="仿宋_GB2312" w:eastAsia="仿宋_GB2312" w:hAnsi="仿宋_GB2312" w:cs="仿宋_GB2312" w:hint="eastAsia"/>
        </w:rPr>
        <w:t>年招生总人数分别为</w:t>
      </w:r>
      <w:r w:rsidR="00191F9A">
        <w:rPr>
          <w:rFonts w:ascii="仿宋_GB2312" w:eastAsia="仿宋_GB2312" w:hAnsi="仿宋_GB2312" w:cs="仿宋_GB2312"/>
        </w:rPr>
        <w:t>3</w:t>
      </w:r>
      <w:r w:rsidR="00F403BD">
        <w:rPr>
          <w:rFonts w:ascii="仿宋_GB2312" w:eastAsia="仿宋_GB2312" w:hAnsi="仿宋_GB2312" w:cs="仿宋_GB2312"/>
        </w:rPr>
        <w:t>3</w:t>
      </w:r>
      <w:r w:rsidR="00F403BD">
        <w:rPr>
          <w:rFonts w:ascii="仿宋_GB2312" w:eastAsia="仿宋_GB2312" w:hAnsi="仿宋_GB2312" w:cs="仿宋_GB2312" w:hint="eastAsia"/>
        </w:rPr>
        <w:t>人</w:t>
      </w:r>
      <w:r>
        <w:rPr>
          <w:rFonts w:ascii="仿宋_GB2312" w:eastAsia="仿宋_GB2312" w:hAnsi="仿宋_GB2312" w:cs="仿宋_GB2312" w:hint="eastAsia"/>
        </w:rPr>
        <w:t>、66人、52人。</w:t>
      </w:r>
    </w:p>
    <w:p w:rsidR="00C634B0" w:rsidRDefault="004F4BF8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1.3研究生导师状况</w:t>
      </w:r>
    </w:p>
    <w:p w:rsidR="00C634B0" w:rsidRDefault="004F4BF8">
      <w:pPr>
        <w:adjustRightInd w:val="0"/>
        <w:snapToGrid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本学位点具有雄厚的师资力量。现有研究生导师16人，其中有欧洲科学院院士等高端人才1人，具有正高职称</w:t>
      </w:r>
      <w:r>
        <w:rPr>
          <w:rFonts w:ascii="仿宋_GB2312" w:hAnsi="仿宋_GB2312" w:cs="仿宋_GB2312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人，副高职称</w:t>
      </w:r>
      <w:r>
        <w:rPr>
          <w:rFonts w:ascii="仿宋_GB2312" w:hAnsi="仿宋_GB2312" w:cs="仿宋_GB2312"/>
          <w:szCs w:val="32"/>
        </w:rPr>
        <w:t>11</w:t>
      </w:r>
      <w:r>
        <w:rPr>
          <w:rFonts w:ascii="仿宋_GB2312" w:hAnsi="仿宋_GB2312" w:cs="仿宋_GB2312" w:hint="eastAsia"/>
          <w:szCs w:val="32"/>
        </w:rPr>
        <w:t>人，中级职称4人，100%具有博士学位，博士生导师5人。主持了国家重点研发计划专项“地面与航空植保</w:t>
      </w:r>
      <w:r>
        <w:rPr>
          <w:rFonts w:ascii="仿宋_GB2312" w:hAnsi="仿宋_GB2312" w:cs="仿宋_GB2312" w:hint="eastAsia"/>
          <w:szCs w:val="32"/>
        </w:rPr>
        <w:lastRenderedPageBreak/>
        <w:t>高工效智能装备（经费9600万）”、广东省重点领域研发计划</w:t>
      </w:r>
      <w:proofErr w:type="gramStart"/>
      <w:r>
        <w:rPr>
          <w:rFonts w:ascii="仿宋_GB2312" w:hAnsi="仿宋_GB2312" w:cs="仿宋_GB2312" w:hint="eastAsia"/>
          <w:szCs w:val="32"/>
        </w:rPr>
        <w:t>专项等</w:t>
      </w:r>
      <w:proofErr w:type="gramEnd"/>
      <w:r>
        <w:rPr>
          <w:rFonts w:ascii="仿宋_GB2312" w:hAnsi="仿宋_GB2312" w:cs="仿宋_GB2312" w:hint="eastAsia"/>
          <w:szCs w:val="32"/>
        </w:rPr>
        <w:t>多个重大项目，总经费超过1.5亿元，已发表学术论文470余篇，其中SCI(EI)收录论文280余篇，申请专利100余项。</w:t>
      </w:r>
    </w:p>
    <w:p w:rsidR="00C634B0" w:rsidRDefault="004F4BF8">
      <w:pPr>
        <w:numPr>
          <w:ilvl w:val="0"/>
          <w:numId w:val="1"/>
        </w:numPr>
        <w:adjustRightInd w:val="0"/>
        <w:snapToGrid w:val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研究生党建与思想政治教育工作</w:t>
      </w:r>
    </w:p>
    <w:p w:rsidR="00C634B0" w:rsidRDefault="004F4BF8">
      <w:pPr>
        <w:adjustRightInd w:val="0"/>
        <w:snapToGrid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加强党的政治建设，扎实开展党史学习教育，开展“党员培训班”，引导学生学习最新理论成果，提高自身素养。</w:t>
      </w:r>
    </w:p>
    <w:p w:rsidR="00C634B0" w:rsidRDefault="004F4BF8">
      <w:pPr>
        <w:numPr>
          <w:ilvl w:val="0"/>
          <w:numId w:val="1"/>
        </w:numPr>
        <w:adjustRightInd w:val="0"/>
        <w:snapToGrid w:val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研究生培养相关制度及执行情况</w:t>
      </w:r>
    </w:p>
    <w:p w:rsidR="00C634B0" w:rsidRDefault="004F4BF8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3.1课程建设与实施情况</w:t>
      </w:r>
    </w:p>
    <w:p w:rsidR="00C634B0" w:rsidRDefault="004F4BF8">
      <w:r>
        <w:rPr>
          <w:rFonts w:ascii="仿宋_GB2312" w:hAnsi="仿宋_GB2312" w:cs="仿宋_GB2312" w:hint="eastAsia"/>
          <w:szCs w:val="32"/>
        </w:rPr>
        <w:t>学位点主要开设了1</w:t>
      </w:r>
      <w:r>
        <w:rPr>
          <w:rFonts w:ascii="仿宋_GB2312" w:hAnsi="仿宋_GB2312" w:cs="仿宋_GB2312"/>
          <w:szCs w:val="32"/>
        </w:rPr>
        <w:t>0</w:t>
      </w:r>
      <w:r>
        <w:rPr>
          <w:rFonts w:ascii="仿宋_GB2312" w:hAnsi="仿宋_GB2312" w:cs="仿宋_GB2312" w:hint="eastAsia"/>
          <w:szCs w:val="32"/>
        </w:rPr>
        <w:t>门课程，其中有</w:t>
      </w:r>
      <w:r>
        <w:rPr>
          <w:rFonts w:ascii="仿宋_GB2312" w:hAnsi="仿宋_GB2312" w:cs="仿宋_GB2312"/>
          <w:szCs w:val="32"/>
        </w:rPr>
        <w:t>4</w:t>
      </w:r>
      <w:r>
        <w:rPr>
          <w:rFonts w:ascii="仿宋_GB2312" w:hAnsi="仿宋_GB2312" w:cs="仿宋_GB2312" w:hint="eastAsia"/>
          <w:szCs w:val="32"/>
        </w:rPr>
        <w:t>门必修课和6门选修课。</w:t>
      </w:r>
    </w:p>
    <w:p w:rsidR="00C634B0" w:rsidRDefault="004F4BF8">
      <w:pPr>
        <w:adjustRightInd w:val="0"/>
        <w:snapToGrid w:val="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3.2研究生奖助情况</w:t>
      </w:r>
    </w:p>
    <w:p w:rsidR="00C634B0" w:rsidRDefault="004F4BF8">
      <w:pPr>
        <w:adjustRightInd w:val="0"/>
        <w:snapToGrid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本学位点2022年资助学生人数为</w:t>
      </w:r>
      <w:r w:rsidR="00F403BD">
        <w:rPr>
          <w:rFonts w:ascii="仿宋_GB2312" w:hAnsi="仿宋_GB2312" w:cs="仿宋_GB2312" w:hint="eastAsia"/>
          <w:szCs w:val="32"/>
        </w:rPr>
        <w:t>8</w:t>
      </w:r>
      <w:r w:rsidR="00F403BD">
        <w:rPr>
          <w:rFonts w:ascii="仿宋_GB2312" w:hAnsi="仿宋_GB2312" w:cs="仿宋_GB2312"/>
          <w:szCs w:val="32"/>
        </w:rPr>
        <w:t>1</w:t>
      </w:r>
      <w:r w:rsidR="00F403BD">
        <w:rPr>
          <w:rFonts w:ascii="仿宋_GB2312" w:hAnsi="仿宋_GB2312" w:cs="仿宋_GB2312" w:hint="eastAsia"/>
          <w:szCs w:val="32"/>
        </w:rPr>
        <w:t>人次</w:t>
      </w:r>
      <w:r>
        <w:rPr>
          <w:rFonts w:ascii="仿宋_GB2312" w:hAnsi="仿宋_GB2312" w:cs="仿宋_GB2312" w:hint="eastAsia"/>
          <w:szCs w:val="32"/>
        </w:rPr>
        <w:t>，资助金额为</w:t>
      </w:r>
      <w:r w:rsidR="00F403BD">
        <w:rPr>
          <w:rFonts w:ascii="仿宋_GB2312" w:hAnsi="仿宋_GB2312" w:cs="仿宋_GB2312" w:hint="eastAsia"/>
          <w:szCs w:val="32"/>
        </w:rPr>
        <w:t>9</w:t>
      </w:r>
      <w:r w:rsidR="00F403BD">
        <w:rPr>
          <w:rFonts w:ascii="仿宋_GB2312" w:hAnsi="仿宋_GB2312" w:cs="仿宋_GB2312"/>
          <w:szCs w:val="32"/>
        </w:rPr>
        <w:t>4.26</w:t>
      </w:r>
      <w:r w:rsidR="00F403BD">
        <w:rPr>
          <w:rFonts w:ascii="仿宋_GB2312" w:hAnsi="仿宋_GB2312" w:cs="仿宋_GB2312" w:hint="eastAsia"/>
          <w:szCs w:val="32"/>
        </w:rPr>
        <w:t>万元</w:t>
      </w:r>
      <w:r>
        <w:rPr>
          <w:rFonts w:ascii="仿宋_GB2312" w:hAnsi="仿宋_GB2312" w:cs="仿宋_GB2312" w:hint="eastAsia"/>
          <w:szCs w:val="32"/>
        </w:rPr>
        <w:t>。</w:t>
      </w:r>
    </w:p>
    <w:p w:rsidR="00C634B0" w:rsidRDefault="004F4BF8">
      <w:pPr>
        <w:numPr>
          <w:ilvl w:val="0"/>
          <w:numId w:val="1"/>
        </w:numPr>
        <w:adjustRightInd w:val="0"/>
        <w:snapToGrid w:val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研究生教育改革情况</w:t>
      </w:r>
    </w:p>
    <w:p w:rsidR="00C634B0" w:rsidRDefault="004F4BF8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4.1人才培养</w:t>
      </w:r>
    </w:p>
    <w:p w:rsidR="00C634B0" w:rsidRDefault="004F4BF8">
      <w:pPr>
        <w:adjustRightInd w:val="0"/>
        <w:snapToGrid w:val="0"/>
      </w:pPr>
      <w:r>
        <w:rPr>
          <w:rFonts w:ascii="仿宋_GB2312" w:hAnsi="仿宋_GB2312" w:cs="仿宋_GB2312" w:hint="eastAsia"/>
          <w:szCs w:val="32"/>
        </w:rPr>
        <w:t>电子信息人工智能领域硕士是与本领域任职资格相联系的专业学位。通过科学课程设置，使本学位点研究生掌握3种以上人工智能的经典算法，并掌握1种以上常见的编程语言，可通过编程实现常见的人工智能算法，具备设计人工智能算法解决现实问题的能力。</w:t>
      </w:r>
    </w:p>
    <w:p w:rsidR="00C634B0" w:rsidRDefault="004F4BF8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4.2教师队伍建设</w:t>
      </w:r>
    </w:p>
    <w:p w:rsidR="00C634B0" w:rsidRDefault="004F4BF8">
      <w:pPr>
        <w:adjustRightInd w:val="0"/>
        <w:snapToGrid w:val="0"/>
      </w:pPr>
      <w:r>
        <w:rPr>
          <w:rFonts w:ascii="仿宋_GB2312" w:hAnsi="仿宋_GB2312" w:cs="仿宋_GB2312" w:hint="eastAsia"/>
          <w:szCs w:val="32"/>
        </w:rPr>
        <w:t>学位点2022年2位教师取得职称晋升。</w:t>
      </w:r>
    </w:p>
    <w:p w:rsidR="00C634B0" w:rsidRDefault="004F4BF8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lastRenderedPageBreak/>
        <w:t>4.3科学研究</w:t>
      </w:r>
    </w:p>
    <w:p w:rsidR="00C634B0" w:rsidRDefault="004F4BF8">
      <w:pPr>
        <w:adjustRightInd w:val="0"/>
        <w:snapToGrid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在科学研究方面，目前学位点教师近5年工程技术类年均科研经费总量达到3184.08万元，省部级及以上纵向科研经费所占比例达到95%以上，其中包括，国家重点研发计划项目、广东省重点领域研发计划项目、广州市重点研发计划项目等，并取得了一系列高水平科研成果，其中包括大北农科技奖、中国农业科学院科技成果奖、广东省科技合作奖，广东省科学技术奖二等奖等，在人工智能最顶级期刊TPAMI发表论文（期刊影响因子为24.31），在模式识别领域的多个视觉识别任务中达到国际最高精度等。</w:t>
      </w:r>
    </w:p>
    <w:p w:rsidR="00C634B0" w:rsidRDefault="004F4BF8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4.4国际合作交流等方面的改革创新情况</w:t>
      </w:r>
    </w:p>
    <w:p w:rsidR="00C634B0" w:rsidRDefault="004F4BF8">
      <w:r>
        <w:rPr>
          <w:rFonts w:ascii="仿宋_GB2312" w:hAnsi="仿宋_GB2312" w:cs="仿宋_GB2312" w:hint="eastAsia"/>
          <w:color w:val="000000"/>
          <w:szCs w:val="32"/>
        </w:rPr>
        <w:t>学位点教师积极参加国际合作交流，2022年牵头1项国内标准的制定，名称为“植保无人飞机防治小麦病虫害作业规程”。</w:t>
      </w:r>
    </w:p>
    <w:p w:rsidR="00C634B0" w:rsidRDefault="004F4BF8">
      <w:pPr>
        <w:numPr>
          <w:ilvl w:val="0"/>
          <w:numId w:val="1"/>
        </w:numPr>
        <w:adjustRightInd w:val="0"/>
        <w:snapToGrid w:val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教育质量评估与分析</w:t>
      </w:r>
    </w:p>
    <w:p w:rsidR="00C634B0" w:rsidRDefault="004F4BF8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5.1学科自我评估进展及问题分析</w:t>
      </w:r>
    </w:p>
    <w:p w:rsidR="00C634B0" w:rsidRDefault="004F4BF8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仿宋_GB2312" w:hAnsi="楷体" w:cs="楷体"/>
        </w:rPr>
      </w:pPr>
      <w:r>
        <w:rPr>
          <w:rFonts w:ascii="仿宋_GB2312" w:eastAsia="仿宋_GB2312" w:hAnsi="仿宋_GB2312" w:cs="仿宋_GB2312" w:hint="eastAsia"/>
        </w:rPr>
        <w:t>本学位点在研究生培养、科学研究等方面均取得了优异的成绩。存在的问题在于部分研究生科研进展偏慢，需要加强一对一指导。</w:t>
      </w:r>
    </w:p>
    <w:p w:rsidR="00C634B0" w:rsidRDefault="004F4BF8">
      <w:pPr>
        <w:pStyle w:val="3"/>
        <w:adjustRightInd w:val="0"/>
        <w:snapToGrid w:val="0"/>
        <w:spacing w:beforeLines="0" w:before="0" w:afterLines="0" w:after="0" w:line="576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5.2学位论文抽检情况及问题分析</w:t>
      </w:r>
    </w:p>
    <w:p w:rsidR="00C634B0" w:rsidRDefault="004F4BF8">
      <w:pPr>
        <w:pStyle w:val="3"/>
        <w:adjustRightInd w:val="0"/>
        <w:snapToGrid w:val="0"/>
        <w:spacing w:beforeLines="0" w:before="0" w:afterLines="0" w:after="0" w:line="576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因本学位点尚未有毕业研究生，故未进行学位论文抽检。</w:t>
      </w:r>
    </w:p>
    <w:p w:rsidR="00C634B0" w:rsidRDefault="004F4BF8">
      <w:pPr>
        <w:numPr>
          <w:ilvl w:val="0"/>
          <w:numId w:val="1"/>
        </w:numPr>
        <w:adjustRightInd w:val="0"/>
        <w:snapToGrid w:val="0"/>
      </w:pPr>
      <w:r>
        <w:rPr>
          <w:rFonts w:ascii="黑体" w:eastAsia="黑体" w:hAnsi="黑体" w:cs="黑体" w:hint="eastAsia"/>
          <w:szCs w:val="32"/>
        </w:rPr>
        <w:t>改进措施</w:t>
      </w:r>
    </w:p>
    <w:p w:rsidR="00C634B0" w:rsidRDefault="004F4BF8">
      <w:pPr>
        <w:pStyle w:val="3"/>
        <w:adjustRightInd w:val="0"/>
        <w:snapToGrid w:val="0"/>
        <w:spacing w:beforeLines="0" w:before="0" w:afterLines="0" w:after="0" w:line="576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邀请国内外知名专家进行交流，以开阔师生的学术视野。</w:t>
      </w:r>
    </w:p>
    <w:sectPr w:rsidR="00C63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55" w:rsidRDefault="003F1655">
      <w:pPr>
        <w:spacing w:line="240" w:lineRule="auto"/>
      </w:pPr>
      <w:r>
        <w:separator/>
      </w:r>
    </w:p>
  </w:endnote>
  <w:endnote w:type="continuationSeparator" w:id="0">
    <w:p w:rsidR="003F1655" w:rsidRDefault="003F1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B0" w:rsidRDefault="00C634B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B0" w:rsidRDefault="00C634B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B0" w:rsidRDefault="00C634B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55" w:rsidRDefault="003F1655">
      <w:pPr>
        <w:spacing w:line="240" w:lineRule="auto"/>
      </w:pPr>
      <w:r>
        <w:separator/>
      </w:r>
    </w:p>
  </w:footnote>
  <w:footnote w:type="continuationSeparator" w:id="0">
    <w:p w:rsidR="003F1655" w:rsidRDefault="003F1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B0" w:rsidRDefault="00C634B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B0" w:rsidRDefault="00C634B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B0" w:rsidRDefault="00C634B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AFBA99"/>
    <w:multiLevelType w:val="singleLevel"/>
    <w:tmpl w:val="A5B6D5DE"/>
    <w:lvl w:ilvl="0">
      <w:start w:val="1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wNjUwOWQxN2QxMDAzYWFmYWFiNDYyYjQ4N2VmOGUifQ=="/>
  </w:docVars>
  <w:rsids>
    <w:rsidRoot w:val="738E74FF"/>
    <w:rsid w:val="00191F9A"/>
    <w:rsid w:val="003A68CB"/>
    <w:rsid w:val="003F1655"/>
    <w:rsid w:val="00441105"/>
    <w:rsid w:val="004B15EB"/>
    <w:rsid w:val="004F4BF8"/>
    <w:rsid w:val="006344E1"/>
    <w:rsid w:val="006B3A89"/>
    <w:rsid w:val="007201A6"/>
    <w:rsid w:val="00832B17"/>
    <w:rsid w:val="008D7343"/>
    <w:rsid w:val="009E5347"/>
    <w:rsid w:val="00A5408D"/>
    <w:rsid w:val="00A8316B"/>
    <w:rsid w:val="00A85CD8"/>
    <w:rsid w:val="00C565C4"/>
    <w:rsid w:val="00C634B0"/>
    <w:rsid w:val="00C84172"/>
    <w:rsid w:val="00CC2E7C"/>
    <w:rsid w:val="00E41582"/>
    <w:rsid w:val="00E55A85"/>
    <w:rsid w:val="00EE0405"/>
    <w:rsid w:val="00F403BD"/>
    <w:rsid w:val="01825879"/>
    <w:rsid w:val="024261A6"/>
    <w:rsid w:val="025A529E"/>
    <w:rsid w:val="02A824AD"/>
    <w:rsid w:val="03491E62"/>
    <w:rsid w:val="03914CEF"/>
    <w:rsid w:val="039C4B34"/>
    <w:rsid w:val="03AA4003"/>
    <w:rsid w:val="04506958"/>
    <w:rsid w:val="04F33787"/>
    <w:rsid w:val="054D733B"/>
    <w:rsid w:val="06304C93"/>
    <w:rsid w:val="067A5F0E"/>
    <w:rsid w:val="068648B3"/>
    <w:rsid w:val="07A86AAB"/>
    <w:rsid w:val="0913264A"/>
    <w:rsid w:val="093D3223"/>
    <w:rsid w:val="097A7FD3"/>
    <w:rsid w:val="0A4725AB"/>
    <w:rsid w:val="0AA95014"/>
    <w:rsid w:val="0B212DFC"/>
    <w:rsid w:val="0B7E024F"/>
    <w:rsid w:val="0C55612E"/>
    <w:rsid w:val="0C5A541C"/>
    <w:rsid w:val="0C7B02EA"/>
    <w:rsid w:val="0CE57E5A"/>
    <w:rsid w:val="0D892EDB"/>
    <w:rsid w:val="0DF742E8"/>
    <w:rsid w:val="0E0C4F35"/>
    <w:rsid w:val="0E87741A"/>
    <w:rsid w:val="0E963B01"/>
    <w:rsid w:val="0EBB3A12"/>
    <w:rsid w:val="0F9067A2"/>
    <w:rsid w:val="0FBC30F4"/>
    <w:rsid w:val="104A6951"/>
    <w:rsid w:val="10C2298C"/>
    <w:rsid w:val="11447845"/>
    <w:rsid w:val="11940494"/>
    <w:rsid w:val="13780865"/>
    <w:rsid w:val="13CC1D73"/>
    <w:rsid w:val="14223741"/>
    <w:rsid w:val="14B24AC5"/>
    <w:rsid w:val="14CC382E"/>
    <w:rsid w:val="152710DE"/>
    <w:rsid w:val="15E11B06"/>
    <w:rsid w:val="15E213DA"/>
    <w:rsid w:val="15EE5FD1"/>
    <w:rsid w:val="1618304E"/>
    <w:rsid w:val="17487963"/>
    <w:rsid w:val="17555BDC"/>
    <w:rsid w:val="17604CAC"/>
    <w:rsid w:val="17D11706"/>
    <w:rsid w:val="186D58D3"/>
    <w:rsid w:val="1A244A84"/>
    <w:rsid w:val="1A345F7C"/>
    <w:rsid w:val="1CB25FAA"/>
    <w:rsid w:val="1D0E253D"/>
    <w:rsid w:val="1ED73055"/>
    <w:rsid w:val="1F024FA1"/>
    <w:rsid w:val="1F3233D2"/>
    <w:rsid w:val="1F4F020A"/>
    <w:rsid w:val="204A474C"/>
    <w:rsid w:val="20DC5098"/>
    <w:rsid w:val="210303E4"/>
    <w:rsid w:val="217D46AD"/>
    <w:rsid w:val="21E60C46"/>
    <w:rsid w:val="22851A6B"/>
    <w:rsid w:val="235C6C70"/>
    <w:rsid w:val="23EA712D"/>
    <w:rsid w:val="23EE53EE"/>
    <w:rsid w:val="24125580"/>
    <w:rsid w:val="256E1EE1"/>
    <w:rsid w:val="267E514F"/>
    <w:rsid w:val="268F115B"/>
    <w:rsid w:val="28BE1833"/>
    <w:rsid w:val="29161D53"/>
    <w:rsid w:val="293D309F"/>
    <w:rsid w:val="2A336250"/>
    <w:rsid w:val="2A9E191C"/>
    <w:rsid w:val="2B3D0FD4"/>
    <w:rsid w:val="2B632B65"/>
    <w:rsid w:val="2BB331A5"/>
    <w:rsid w:val="2BE21CDC"/>
    <w:rsid w:val="2C271DE5"/>
    <w:rsid w:val="2C4B5AD3"/>
    <w:rsid w:val="2D4F15F3"/>
    <w:rsid w:val="2E150D8F"/>
    <w:rsid w:val="2E933762"/>
    <w:rsid w:val="2EBD433B"/>
    <w:rsid w:val="2EC67693"/>
    <w:rsid w:val="2F324D29"/>
    <w:rsid w:val="2F356EAA"/>
    <w:rsid w:val="2F6F1AD9"/>
    <w:rsid w:val="2FA21EAE"/>
    <w:rsid w:val="2FC516F9"/>
    <w:rsid w:val="30A05CC2"/>
    <w:rsid w:val="30B874AF"/>
    <w:rsid w:val="30D2231F"/>
    <w:rsid w:val="31886E82"/>
    <w:rsid w:val="31B232EA"/>
    <w:rsid w:val="3219153A"/>
    <w:rsid w:val="339715FE"/>
    <w:rsid w:val="33AA7583"/>
    <w:rsid w:val="343A6BED"/>
    <w:rsid w:val="35327830"/>
    <w:rsid w:val="35466E38"/>
    <w:rsid w:val="36C47A0C"/>
    <w:rsid w:val="37DC7F27"/>
    <w:rsid w:val="3828316D"/>
    <w:rsid w:val="383C2774"/>
    <w:rsid w:val="39DA2245"/>
    <w:rsid w:val="3AB111F7"/>
    <w:rsid w:val="3C601127"/>
    <w:rsid w:val="3C6F00B4"/>
    <w:rsid w:val="3D0D2931"/>
    <w:rsid w:val="3D3D111D"/>
    <w:rsid w:val="3DD5344F"/>
    <w:rsid w:val="3E42660A"/>
    <w:rsid w:val="3ED25BE0"/>
    <w:rsid w:val="3EE85004"/>
    <w:rsid w:val="3EF45B57"/>
    <w:rsid w:val="3FDB0AC5"/>
    <w:rsid w:val="40095632"/>
    <w:rsid w:val="40646D0C"/>
    <w:rsid w:val="410858E9"/>
    <w:rsid w:val="422A74B5"/>
    <w:rsid w:val="42440BA3"/>
    <w:rsid w:val="43D9531B"/>
    <w:rsid w:val="442962A2"/>
    <w:rsid w:val="44A41DCD"/>
    <w:rsid w:val="44AE5D98"/>
    <w:rsid w:val="44C46F12"/>
    <w:rsid w:val="44CB0816"/>
    <w:rsid w:val="45C1250B"/>
    <w:rsid w:val="46792A11"/>
    <w:rsid w:val="47743CD8"/>
    <w:rsid w:val="487321E2"/>
    <w:rsid w:val="495D254A"/>
    <w:rsid w:val="497A40B6"/>
    <w:rsid w:val="4981448B"/>
    <w:rsid w:val="4A631DE2"/>
    <w:rsid w:val="4ADD3943"/>
    <w:rsid w:val="4B6904C0"/>
    <w:rsid w:val="4BC845F3"/>
    <w:rsid w:val="4C177328"/>
    <w:rsid w:val="4C520360"/>
    <w:rsid w:val="4CAA3CF8"/>
    <w:rsid w:val="4DE33966"/>
    <w:rsid w:val="4E047438"/>
    <w:rsid w:val="4EBC2D80"/>
    <w:rsid w:val="4F5A1A06"/>
    <w:rsid w:val="4F675ED1"/>
    <w:rsid w:val="4F7800DE"/>
    <w:rsid w:val="4FD277EE"/>
    <w:rsid w:val="50666188"/>
    <w:rsid w:val="51093901"/>
    <w:rsid w:val="514A5AAA"/>
    <w:rsid w:val="51736DAF"/>
    <w:rsid w:val="51E41A5B"/>
    <w:rsid w:val="52B753C1"/>
    <w:rsid w:val="52B96A43"/>
    <w:rsid w:val="533D58C6"/>
    <w:rsid w:val="54481A38"/>
    <w:rsid w:val="55197C6D"/>
    <w:rsid w:val="557B4484"/>
    <w:rsid w:val="559B2D78"/>
    <w:rsid w:val="55AB7C2C"/>
    <w:rsid w:val="563B3C13"/>
    <w:rsid w:val="565F7902"/>
    <w:rsid w:val="574A6804"/>
    <w:rsid w:val="57C9597B"/>
    <w:rsid w:val="58100C8D"/>
    <w:rsid w:val="58B77EC9"/>
    <w:rsid w:val="597564CE"/>
    <w:rsid w:val="599A5BCC"/>
    <w:rsid w:val="59A57D21"/>
    <w:rsid w:val="59ED3476"/>
    <w:rsid w:val="5AAC584A"/>
    <w:rsid w:val="5B323837"/>
    <w:rsid w:val="5CCE57E1"/>
    <w:rsid w:val="5D813C93"/>
    <w:rsid w:val="5E6C52B2"/>
    <w:rsid w:val="5FDE3F8D"/>
    <w:rsid w:val="610D4B28"/>
    <w:rsid w:val="61E11B13"/>
    <w:rsid w:val="6243681B"/>
    <w:rsid w:val="64626060"/>
    <w:rsid w:val="64CF20F6"/>
    <w:rsid w:val="65177E14"/>
    <w:rsid w:val="659A2704"/>
    <w:rsid w:val="65B5431D"/>
    <w:rsid w:val="65EB11B2"/>
    <w:rsid w:val="662326FA"/>
    <w:rsid w:val="662D17CA"/>
    <w:rsid w:val="66A15D14"/>
    <w:rsid w:val="66FD119D"/>
    <w:rsid w:val="6726419D"/>
    <w:rsid w:val="689D746F"/>
    <w:rsid w:val="694A61EF"/>
    <w:rsid w:val="694D5CE0"/>
    <w:rsid w:val="698A0CE2"/>
    <w:rsid w:val="699D0A15"/>
    <w:rsid w:val="6A745C1A"/>
    <w:rsid w:val="6A885221"/>
    <w:rsid w:val="6AF85E1C"/>
    <w:rsid w:val="6B1035EF"/>
    <w:rsid w:val="6B741C4A"/>
    <w:rsid w:val="6BAF2C82"/>
    <w:rsid w:val="6BEE37AA"/>
    <w:rsid w:val="6C810354"/>
    <w:rsid w:val="6CA607CB"/>
    <w:rsid w:val="6CE150BD"/>
    <w:rsid w:val="6D1C7EA3"/>
    <w:rsid w:val="6D6B4E73"/>
    <w:rsid w:val="6DC5678C"/>
    <w:rsid w:val="6F3941F6"/>
    <w:rsid w:val="6FC46BA4"/>
    <w:rsid w:val="706C1141"/>
    <w:rsid w:val="70871AD7"/>
    <w:rsid w:val="70FF1E62"/>
    <w:rsid w:val="72F21DD2"/>
    <w:rsid w:val="738E74FF"/>
    <w:rsid w:val="73D74B24"/>
    <w:rsid w:val="74275AAB"/>
    <w:rsid w:val="74842EFD"/>
    <w:rsid w:val="74934EEE"/>
    <w:rsid w:val="74D13C69"/>
    <w:rsid w:val="74F00593"/>
    <w:rsid w:val="75A4749B"/>
    <w:rsid w:val="75AF5D58"/>
    <w:rsid w:val="76684159"/>
    <w:rsid w:val="7691545E"/>
    <w:rsid w:val="76BD6253"/>
    <w:rsid w:val="76DA5057"/>
    <w:rsid w:val="774C5829"/>
    <w:rsid w:val="77BA6C36"/>
    <w:rsid w:val="77D00208"/>
    <w:rsid w:val="786848E4"/>
    <w:rsid w:val="788A2AAC"/>
    <w:rsid w:val="78B90C9C"/>
    <w:rsid w:val="78D6184E"/>
    <w:rsid w:val="78FB12B4"/>
    <w:rsid w:val="79297BCF"/>
    <w:rsid w:val="79334EF2"/>
    <w:rsid w:val="795A422D"/>
    <w:rsid w:val="797E123F"/>
    <w:rsid w:val="799C1155"/>
    <w:rsid w:val="79CB6ED9"/>
    <w:rsid w:val="7B474C85"/>
    <w:rsid w:val="7B4909FD"/>
    <w:rsid w:val="7B4927AB"/>
    <w:rsid w:val="7DC10D1E"/>
    <w:rsid w:val="7E0317F9"/>
    <w:rsid w:val="7E0B01EB"/>
    <w:rsid w:val="7E5A6A7D"/>
    <w:rsid w:val="7E977CD1"/>
    <w:rsid w:val="7EC363D0"/>
    <w:rsid w:val="7EFB3DBC"/>
    <w:rsid w:val="7F1255AA"/>
    <w:rsid w:val="7F17496E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86B2A"/>
  <w15:docId w15:val="{463F57A6-2B4A-4B2A-B0FE-5EB21BA6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spacing w:line="576" w:lineRule="exact"/>
      <w:ind w:firstLineChars="200" w:firstLine="640"/>
      <w:jc w:val="both"/>
    </w:pPr>
    <w:rPr>
      <w:rFonts w:eastAsia="仿宋_GB2312" w:cstheme="minorBidi"/>
      <w:kern w:val="2"/>
      <w:sz w:val="32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Lines="50" w:before="50" w:afterLines="50" w:after="50" w:line="240" w:lineRule="auto"/>
      <w:outlineLvl w:val="2"/>
    </w:pPr>
    <w:rPr>
      <w:rFonts w:eastAsia="方正仿宋简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paragraph" w:customStyle="1" w:styleId="1">
    <w:name w:val="列表段落1"/>
    <w:basedOn w:val="a"/>
    <w:uiPriority w:val="99"/>
    <w:qFormat/>
    <w:pPr>
      <w:ind w:firstLine="420"/>
    </w:pPr>
  </w:style>
  <w:style w:type="character" w:customStyle="1" w:styleId="a6">
    <w:name w:val="页眉 字符"/>
    <w:basedOn w:val="a0"/>
    <w:link w:val="a5"/>
    <w:qFormat/>
    <w:rPr>
      <w:rFonts w:eastAsia="仿宋_GB2312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D453-AD9B-4DBE-BA98-C313EE4C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</Words>
  <Characters>1148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董小姐</dc:creator>
  <cp:lastModifiedBy>zn</cp:lastModifiedBy>
  <cp:revision>5</cp:revision>
  <dcterms:created xsi:type="dcterms:W3CDTF">2023-10-20T09:54:00Z</dcterms:created>
  <dcterms:modified xsi:type="dcterms:W3CDTF">2023-11-02T07:13:00Z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54CBA8E1C68F48C186B49184A54D1FAB_13</vt:lpwstr>
  </property>
</Properties>
</file>